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35D5C" w:rsidRPr="00F35D5C" w:rsidTr="00292B46">
        <w:tc>
          <w:tcPr>
            <w:tcW w:w="5495" w:type="dxa"/>
            <w:tcBorders>
              <w:top w:val="nil"/>
              <w:left w:val="nil"/>
              <w:bottom w:val="nil"/>
              <w:right w:val="nil"/>
            </w:tcBorders>
          </w:tcPr>
          <w:p w:rsidR="00F35D5C" w:rsidRPr="00F35D5C" w:rsidRDefault="00F35D5C" w:rsidP="00F35D5C">
            <w:pPr>
              <w:pStyle w:val="Header"/>
              <w:rPr>
                <w:b/>
                <w:bCs/>
              </w:rPr>
            </w:pPr>
          </w:p>
          <w:p w:rsidR="00F35D5C" w:rsidRPr="00F35D5C" w:rsidRDefault="00F35D5C" w:rsidP="00F35D5C">
            <w:pPr>
              <w:pStyle w:val="Header"/>
              <w:rPr>
                <w:b/>
                <w:bCs/>
              </w:rPr>
            </w:pPr>
            <w:r w:rsidRPr="00F35D5C">
              <w:rPr>
                <w:b/>
                <w:bCs/>
              </w:rPr>
              <w:t>East Area Planning Committee</w:t>
            </w:r>
          </w:p>
          <w:p w:rsidR="00F35D5C" w:rsidRPr="00F35D5C" w:rsidRDefault="00F35D5C" w:rsidP="00F35D5C">
            <w:pPr>
              <w:pStyle w:val="Header"/>
              <w:rPr>
                <w:b/>
                <w:bCs/>
              </w:rPr>
            </w:pPr>
          </w:p>
        </w:tc>
        <w:tc>
          <w:tcPr>
            <w:tcW w:w="3793" w:type="dxa"/>
            <w:tcBorders>
              <w:top w:val="nil"/>
              <w:left w:val="nil"/>
              <w:bottom w:val="nil"/>
              <w:right w:val="nil"/>
            </w:tcBorders>
          </w:tcPr>
          <w:p w:rsidR="00F35D5C" w:rsidRPr="00F35D5C" w:rsidRDefault="00F35D5C" w:rsidP="00F35D5C">
            <w:pPr>
              <w:pStyle w:val="Header"/>
            </w:pPr>
          </w:p>
          <w:p w:rsidR="00F35D5C" w:rsidRPr="00C255BF" w:rsidRDefault="00F35D5C" w:rsidP="00F35D5C">
            <w:pPr>
              <w:pStyle w:val="Header"/>
              <w:rPr>
                <w:b/>
              </w:rPr>
            </w:pPr>
            <w:r w:rsidRPr="00C255BF">
              <w:rPr>
                <w:b/>
              </w:rPr>
              <w:t>2nd November 2016</w:t>
            </w:r>
          </w:p>
        </w:tc>
      </w:tr>
    </w:tbl>
    <w:p w:rsidR="00F35D5C" w:rsidRPr="00F35D5C" w:rsidRDefault="00F35D5C" w:rsidP="00F35D5C">
      <w:pPr>
        <w:pStyle w:val="Header"/>
      </w:pPr>
    </w:p>
    <w:p w:rsidR="006572A4" w:rsidRDefault="006572A4">
      <w:bookmarkStart w:id="0" w:name="_GoBack"/>
      <w:bookmarkEnd w:id="0"/>
    </w:p>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16/00069/LBC</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15th March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Internal alterations to Grove house to create an en-suite and a bedroom and to install a new window</w:t>
            </w:r>
            <w:r w:rsidR="00BF05AB">
              <w:t xml:space="preserve"> (amended description)</w:t>
            </w:r>
            <w:r>
              <w:t>.</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Grove House</w:t>
            </w:r>
            <w:r w:rsidR="00F35D5C">
              <w:t>,</w:t>
            </w:r>
            <w:r>
              <w:t xml:space="preserve"> 44 Iffley Turn</w:t>
            </w:r>
            <w:r w:rsidR="00F35D5C">
              <w:t>,</w:t>
            </w:r>
            <w:r>
              <w:t xml:space="preserve"> Oxford</w:t>
            </w:r>
            <w:r w:rsidR="00F35D5C">
              <w:t>,</w:t>
            </w:r>
            <w:r>
              <w:t xml:space="preserve"> Oxfordshire</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3732F8">
            <w:r>
              <w:t>Rose Hill a</w:t>
            </w:r>
            <w:r w:rsidR="006572A4">
              <w:t>nd Iffley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Ms Marion Brereton</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Mrs Rosie Penna</w:t>
            </w:r>
          </w:p>
        </w:tc>
      </w:tr>
    </w:tbl>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p>
    <w:p w:rsidR="001224EC" w:rsidRDefault="001224EC">
      <w:pPr>
        <w:widowControl w:val="0"/>
        <w:rPr>
          <w:b/>
          <w:bCs/>
        </w:rPr>
      </w:pPr>
    </w:p>
    <w:p w:rsidR="006572A4" w:rsidRDefault="001224EC">
      <w:pPr>
        <w:widowControl w:val="0"/>
      </w:pPr>
      <w:r w:rsidRPr="00F375FE">
        <w:t xml:space="preserve">The </w:t>
      </w:r>
      <w:r>
        <w:t>East A</w:t>
      </w:r>
      <w:r w:rsidRPr="00F375FE">
        <w:t xml:space="preserve">rea Planning Committee is recommended to resolve to grant </w:t>
      </w:r>
      <w:r>
        <w:t xml:space="preserve">listed building consent </w:t>
      </w:r>
      <w:r w:rsidRPr="00F375FE">
        <w:t>subject to condit</w:t>
      </w:r>
      <w:r>
        <w:t>ions for the following reasons:</w:t>
      </w:r>
    </w:p>
    <w:p w:rsidR="001224EC" w:rsidRDefault="001224EC">
      <w:pPr>
        <w:widowControl w:val="0"/>
      </w:pPr>
    </w:p>
    <w:p w:rsidR="006572A4" w:rsidRDefault="006C1BEE" w:rsidP="007D4A66">
      <w:pPr>
        <w:widowControl w:val="0"/>
      </w:pPr>
      <w:r>
        <w:t>1</w:t>
      </w:r>
      <w:r>
        <w:tab/>
      </w:r>
      <w:r w:rsidRPr="00F90BAA">
        <w:t xml:space="preserve">The Council considers that the proposal, subject to the conditions imposed, </w:t>
      </w:r>
      <w:r w:rsidR="001224EC">
        <w:tab/>
      </w:r>
      <w:r w:rsidRPr="00F90BAA">
        <w:t xml:space="preserve">would </w:t>
      </w:r>
      <w:r>
        <w:tab/>
      </w:r>
      <w:r w:rsidRPr="00F90BAA">
        <w:t xml:space="preserve">accord with the special character, setting, and features of special </w:t>
      </w:r>
      <w:r w:rsidR="001224EC">
        <w:tab/>
      </w:r>
      <w:r w:rsidRPr="00F90BAA">
        <w:t>architectural or historic interest of the listed building</w:t>
      </w:r>
      <w:r w:rsidR="000C76F1">
        <w:t>;</w:t>
      </w:r>
    </w:p>
    <w:p w:rsidR="007D4A66" w:rsidRDefault="007D4A66" w:rsidP="007D4A66">
      <w:pPr>
        <w:widowControl w:val="0"/>
      </w:pPr>
    </w:p>
    <w:p w:rsidR="006572A4" w:rsidRDefault="006572A4">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w:t>
      </w:r>
      <w:r w:rsidR="003732F8">
        <w:t>ffset by the conditions imposed;</w:t>
      </w:r>
    </w:p>
    <w:p w:rsidR="006572A4" w:rsidRDefault="006572A4">
      <w:pPr>
        <w:widowControl w:val="0"/>
        <w:ind w:left="720" w:hanging="720"/>
      </w:pPr>
    </w:p>
    <w:p w:rsidR="006572A4" w:rsidRDefault="006572A4">
      <w:pPr>
        <w:widowControl w:val="0"/>
        <w:jc w:val="both"/>
      </w:pPr>
      <w:r>
        <w:t>subject to the following conditions, which have been imposed for the reasons stated:-</w:t>
      </w:r>
    </w:p>
    <w:p w:rsidR="006572A4" w:rsidRDefault="006572A4">
      <w:pPr>
        <w:widowControl w:val="0"/>
        <w:jc w:val="both"/>
      </w:pPr>
    </w:p>
    <w:p w:rsidR="006572A4" w:rsidRDefault="003732F8">
      <w:pPr>
        <w:pStyle w:val="BodyText2"/>
      </w:pPr>
      <w:r>
        <w:t>1</w:t>
      </w:r>
      <w:r>
        <w:tab/>
        <w:t xml:space="preserve">Commencement of works listed building consent </w:t>
      </w:r>
      <w:r w:rsidR="006572A4">
        <w:tab/>
      </w:r>
    </w:p>
    <w:p w:rsidR="006572A4" w:rsidRDefault="006572A4">
      <w:pPr>
        <w:pStyle w:val="BodyText2"/>
      </w:pPr>
    </w:p>
    <w:p w:rsidR="006572A4" w:rsidRDefault="006572A4">
      <w:pPr>
        <w:pStyle w:val="BodyText2"/>
      </w:pPr>
      <w:r>
        <w:t>2</w:t>
      </w:r>
      <w:r w:rsidR="00FD357E">
        <w:tab/>
        <w:t xml:space="preserve">Listed building consent </w:t>
      </w:r>
      <w:r>
        <w:t xml:space="preserve">- works as approved only </w:t>
      </w:r>
      <w:r>
        <w:tab/>
      </w:r>
    </w:p>
    <w:p w:rsidR="006572A4" w:rsidRDefault="006572A4">
      <w:pPr>
        <w:pStyle w:val="BodyText2"/>
      </w:pPr>
    </w:p>
    <w:p w:rsidR="006572A4" w:rsidRDefault="006572A4">
      <w:pPr>
        <w:pStyle w:val="BodyText2"/>
      </w:pPr>
      <w:r>
        <w:t>3</w:t>
      </w:r>
      <w:r>
        <w:tab/>
        <w:t xml:space="preserve">Further </w:t>
      </w:r>
      <w:r w:rsidR="003732F8">
        <w:t xml:space="preserve">works - fabric of </w:t>
      </w:r>
      <w:r w:rsidR="00FD357E">
        <w:t xml:space="preserve">listed building </w:t>
      </w:r>
      <w:r w:rsidR="003732F8">
        <w:t>- fire regulations</w:t>
      </w:r>
      <w:r>
        <w:t xml:space="preserve"> </w:t>
      </w:r>
      <w:r>
        <w:tab/>
      </w:r>
    </w:p>
    <w:p w:rsidR="006572A4" w:rsidRDefault="006572A4">
      <w:pPr>
        <w:pStyle w:val="BodyText2"/>
      </w:pPr>
    </w:p>
    <w:p w:rsidR="006572A4" w:rsidRDefault="006572A4">
      <w:pPr>
        <w:pStyle w:val="BodyText2"/>
      </w:pPr>
      <w:r>
        <w:t>4</w:t>
      </w:r>
      <w:r>
        <w:tab/>
        <w:t xml:space="preserve">Proposed window </w:t>
      </w:r>
      <w:r>
        <w:tab/>
      </w:r>
    </w:p>
    <w:p w:rsidR="006572A4" w:rsidRDefault="006572A4">
      <w:pPr>
        <w:pStyle w:val="BodyText2"/>
      </w:pPr>
    </w:p>
    <w:p w:rsidR="006572A4" w:rsidRDefault="006572A4">
      <w:pPr>
        <w:pStyle w:val="BodyText2"/>
      </w:pPr>
      <w:r>
        <w:t>6</w:t>
      </w:r>
      <w:r>
        <w:tab/>
        <w:t xml:space="preserve">Walls/openings to match adjoining </w:t>
      </w:r>
      <w:r>
        <w:tab/>
      </w:r>
    </w:p>
    <w:p w:rsidR="006572A4" w:rsidRDefault="006572A4">
      <w:pPr>
        <w:pStyle w:val="BodyText2"/>
      </w:pPr>
    </w:p>
    <w:p w:rsidR="006572A4" w:rsidRDefault="006572A4">
      <w:pPr>
        <w:widowControl w:val="0"/>
      </w:pPr>
    </w:p>
    <w:p w:rsidR="006572A4" w:rsidRDefault="006572A4">
      <w:pPr>
        <w:widowControl w:val="0"/>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6572A4" w:rsidRDefault="006572A4">
      <w:pPr>
        <w:widowControl w:val="0"/>
      </w:pPr>
    </w:p>
    <w:p w:rsidR="006572A4" w:rsidRDefault="006572A4">
      <w:pPr>
        <w:widowControl w:val="0"/>
      </w:pPr>
      <w:r>
        <w:rPr>
          <w:b/>
          <w:bCs/>
        </w:rPr>
        <w:t>HE3</w:t>
      </w:r>
      <w:r>
        <w:t xml:space="preserve"> - Listed Buildings and Their Setting</w:t>
      </w:r>
    </w:p>
    <w:p w:rsidR="006572A4" w:rsidRDefault="006572A4">
      <w:pPr>
        <w:widowControl w:val="0"/>
      </w:pPr>
      <w:r>
        <w:rPr>
          <w:b/>
          <w:bCs/>
        </w:rPr>
        <w:t>HE5</w:t>
      </w:r>
      <w:r>
        <w:t xml:space="preserve"> - Fire Safety in Listed Buildings</w:t>
      </w:r>
    </w:p>
    <w:p w:rsidR="006572A4" w:rsidRDefault="006572A4">
      <w:pPr>
        <w:widowControl w:val="0"/>
      </w:pPr>
      <w:r>
        <w:rPr>
          <w:b/>
          <w:bCs/>
        </w:rPr>
        <w:t>CP1</w:t>
      </w:r>
      <w:r>
        <w:t xml:space="preserve"> - Development Proposals</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6572A4">
      <w:pPr>
        <w:pStyle w:val="Header"/>
        <w:tabs>
          <w:tab w:val="clear" w:pos="4153"/>
          <w:tab w:val="clear" w:pos="8306"/>
        </w:tabs>
      </w:pPr>
    </w:p>
    <w:p w:rsidR="006572A4" w:rsidRDefault="006572A4">
      <w:pPr>
        <w:widowControl w:val="0"/>
      </w:pPr>
      <w:r>
        <w:rPr>
          <w:b/>
          <w:bCs/>
        </w:rPr>
        <w:t>CS18_</w:t>
      </w:r>
      <w:r>
        <w:t xml:space="preserve"> - Urb</w:t>
      </w:r>
      <w:r w:rsidR="00122FEE">
        <w:t>an</w:t>
      </w:r>
      <w:r>
        <w:t xml:space="preserve"> design, town character, historic env</w:t>
      </w:r>
      <w:r w:rsidR="00122FEE">
        <w:t>ironment</w:t>
      </w:r>
    </w:p>
    <w:p w:rsidR="006572A4" w:rsidRDefault="006572A4">
      <w:pPr>
        <w:widowControl w:val="0"/>
      </w:pPr>
    </w:p>
    <w:p w:rsidR="006572A4" w:rsidRDefault="006572A4">
      <w:pPr>
        <w:widowControl w:val="0"/>
        <w:jc w:val="both"/>
        <w:rPr>
          <w:b/>
          <w:bCs/>
        </w:rPr>
      </w:pPr>
      <w:r>
        <w:rPr>
          <w:b/>
          <w:bCs/>
        </w:rPr>
        <w:t>Other Material Considerations:</w:t>
      </w:r>
    </w:p>
    <w:p w:rsidR="006572A4" w:rsidRDefault="006572A4">
      <w:pPr>
        <w:widowControl w:val="0"/>
        <w:jc w:val="both"/>
      </w:pPr>
    </w:p>
    <w:p w:rsidR="006572A4" w:rsidRDefault="006572A4">
      <w:pPr>
        <w:widowControl w:val="0"/>
        <w:jc w:val="both"/>
      </w:pPr>
      <w:r>
        <w:t>National Planning Policy Framework</w:t>
      </w:r>
    </w:p>
    <w:p w:rsidR="006572A4" w:rsidRDefault="006572A4">
      <w:pPr>
        <w:pStyle w:val="BodyText2"/>
        <w:widowControl/>
      </w:pPr>
      <w:r>
        <w:t>The development is affecting a Grade II Listed Building.</w:t>
      </w:r>
    </w:p>
    <w:p w:rsidR="006572A4" w:rsidRDefault="00AD1C42">
      <w:pPr>
        <w:widowControl w:val="0"/>
        <w:ind w:right="397"/>
        <w:jc w:val="both"/>
      </w:pPr>
      <w:r>
        <w:t>Planning Practice Guidance</w:t>
      </w:r>
    </w:p>
    <w:p w:rsidR="00E864BE" w:rsidRDefault="00E864BE" w:rsidP="00E864BE">
      <w:pPr>
        <w:widowControl w:val="0"/>
        <w:ind w:right="397"/>
        <w:jc w:val="both"/>
      </w:pPr>
      <w:r>
        <w:t xml:space="preserve">Planning (Listed Buildings and Conservation Areas) Act </w:t>
      </w:r>
      <w:r w:rsidR="00C44345">
        <w:t>1990</w:t>
      </w:r>
    </w:p>
    <w:p w:rsidR="00CC4DA4" w:rsidRDefault="00CC4DA4">
      <w:pPr>
        <w:widowControl w:val="0"/>
        <w:ind w:right="397"/>
        <w:jc w:val="both"/>
      </w:pPr>
    </w:p>
    <w:p w:rsidR="006572A4" w:rsidRDefault="006572A4">
      <w:pPr>
        <w:widowControl w:val="0"/>
        <w:ind w:right="397"/>
        <w:jc w:val="both"/>
      </w:pPr>
      <w:r>
        <w:rPr>
          <w:b/>
          <w:bCs/>
        </w:rPr>
        <w:t>Relevant Site History:</w:t>
      </w:r>
    </w:p>
    <w:p w:rsidR="0001739C" w:rsidRDefault="0001739C" w:rsidP="0001739C">
      <w:pPr>
        <w:pStyle w:val="CAPS"/>
        <w:rPr>
          <w:rFonts w:ascii="Arial" w:hAnsi="Arial" w:cs="Arial"/>
          <w:sz w:val="24"/>
          <w:szCs w:val="24"/>
        </w:rPr>
      </w:pPr>
      <w:r>
        <w:rPr>
          <w:rFonts w:ascii="Arial" w:hAnsi="Arial" w:cs="Arial"/>
          <w:sz w:val="24"/>
          <w:szCs w:val="24"/>
        </w:rPr>
        <w:t>16/00069/LBC - Internal alterations to Grove house to create an en-suite and a bedroom a</w:t>
      </w:r>
      <w:r w:rsidR="00C44345">
        <w:rPr>
          <w:rFonts w:ascii="Arial" w:hAnsi="Arial" w:cs="Arial"/>
          <w:sz w:val="24"/>
          <w:szCs w:val="24"/>
        </w:rPr>
        <w:t>nd to install a new window. Pending Consideration.</w:t>
      </w:r>
    </w:p>
    <w:p w:rsidR="0001739C" w:rsidRDefault="0001739C" w:rsidP="0001739C">
      <w:pPr>
        <w:pStyle w:val="CAPS"/>
        <w:rPr>
          <w:rFonts w:ascii="Arial" w:hAnsi="Arial" w:cs="Arial"/>
          <w:sz w:val="24"/>
          <w:szCs w:val="24"/>
        </w:rPr>
      </w:pPr>
    </w:p>
    <w:p w:rsidR="0001739C" w:rsidRDefault="0001739C" w:rsidP="0001739C">
      <w:pPr>
        <w:pStyle w:val="CAPS"/>
        <w:rPr>
          <w:rFonts w:ascii="Arial" w:hAnsi="Arial" w:cs="Arial"/>
          <w:sz w:val="24"/>
          <w:szCs w:val="24"/>
        </w:rPr>
      </w:pPr>
      <w:r>
        <w:rPr>
          <w:rFonts w:ascii="Arial" w:hAnsi="Arial" w:cs="Arial"/>
          <w:sz w:val="24"/>
          <w:szCs w:val="24"/>
        </w:rPr>
        <w:t xml:space="preserve">16/01894/FUL - Demolition of Rotunda building. Erection of two storey 2-bed dwelling (Use Class C3). </w:t>
      </w:r>
      <w:r w:rsidR="00C44345">
        <w:rPr>
          <w:rFonts w:ascii="Arial" w:hAnsi="Arial" w:cs="Arial"/>
          <w:sz w:val="24"/>
          <w:szCs w:val="24"/>
        </w:rPr>
        <w:t>Pending Consideration.</w:t>
      </w:r>
    </w:p>
    <w:p w:rsidR="0001739C" w:rsidRDefault="0001739C" w:rsidP="0001739C">
      <w:pPr>
        <w:pStyle w:val="CAPS"/>
        <w:rPr>
          <w:rFonts w:ascii="Arial" w:hAnsi="Arial" w:cs="Arial"/>
          <w:sz w:val="24"/>
          <w:szCs w:val="24"/>
        </w:rPr>
      </w:pPr>
    </w:p>
    <w:p w:rsidR="0001739C" w:rsidRDefault="0001739C" w:rsidP="0001739C">
      <w:pPr>
        <w:pStyle w:val="CAPS"/>
        <w:rPr>
          <w:rFonts w:ascii="Arial" w:hAnsi="Arial" w:cs="Arial"/>
          <w:sz w:val="24"/>
          <w:szCs w:val="24"/>
        </w:rPr>
      </w:pPr>
      <w:r>
        <w:rPr>
          <w:rFonts w:ascii="Arial" w:hAnsi="Arial" w:cs="Arial"/>
          <w:sz w:val="24"/>
          <w:szCs w:val="24"/>
        </w:rPr>
        <w:t>16/01895/LBD - Demolition of Rotunda building connected to house. Replacement with two bedroom dwelling with basement and associated works to link main dwelling. P</w:t>
      </w:r>
      <w:r w:rsidR="00C44345">
        <w:rPr>
          <w:rFonts w:ascii="Arial" w:hAnsi="Arial" w:cs="Arial"/>
          <w:sz w:val="24"/>
          <w:szCs w:val="24"/>
        </w:rPr>
        <w:t>ending Consideration</w:t>
      </w:r>
      <w:r>
        <w:rPr>
          <w:rFonts w:ascii="Arial" w:hAnsi="Arial" w:cs="Arial"/>
          <w:sz w:val="24"/>
          <w:szCs w:val="24"/>
        </w:rPr>
        <w:t xml:space="preserve"> .</w:t>
      </w:r>
    </w:p>
    <w:p w:rsidR="006572A4" w:rsidRDefault="006572A4">
      <w:pPr>
        <w:widowControl w:val="0"/>
        <w:jc w:val="both"/>
        <w:rPr>
          <w:lang w:val="en-US"/>
        </w:rPr>
      </w:pPr>
    </w:p>
    <w:p w:rsidR="006572A4" w:rsidRDefault="006572A4">
      <w:pPr>
        <w:widowControl w:val="0"/>
        <w:jc w:val="both"/>
        <w:rPr>
          <w:b/>
          <w:bCs/>
        </w:rPr>
      </w:pPr>
      <w:r>
        <w:rPr>
          <w:b/>
          <w:bCs/>
        </w:rPr>
        <w:t>Representations Received:</w:t>
      </w:r>
    </w:p>
    <w:p w:rsidR="006572A4" w:rsidRDefault="0001739C">
      <w:pPr>
        <w:widowControl w:val="0"/>
        <w:jc w:val="both"/>
      </w:pPr>
      <w:r>
        <w:t xml:space="preserve">No objections </w:t>
      </w:r>
      <w:r w:rsidR="005D0BEC">
        <w:t xml:space="preserve">specifically </w:t>
      </w:r>
      <w:r w:rsidR="002F4C75">
        <w:t xml:space="preserve">relating </w:t>
      </w:r>
      <w:r>
        <w:t>to t</w:t>
      </w:r>
      <w:r w:rsidR="002F4C75">
        <w:t xml:space="preserve">his </w:t>
      </w:r>
      <w:r w:rsidR="009F2C94">
        <w:t xml:space="preserve">listed building consent </w:t>
      </w:r>
      <w:r w:rsidR="002F4C75">
        <w:t xml:space="preserve">application for the </w:t>
      </w:r>
      <w:r>
        <w:t xml:space="preserve">proposed window or internal changes </w:t>
      </w:r>
      <w:r w:rsidR="002F4C75">
        <w:t xml:space="preserve">to the house </w:t>
      </w:r>
      <w:r>
        <w:t xml:space="preserve">were made. </w:t>
      </w:r>
    </w:p>
    <w:p w:rsidR="006572A4" w:rsidRDefault="006572A4">
      <w:pPr>
        <w:widowControl w:val="0"/>
        <w:jc w:val="both"/>
      </w:pPr>
    </w:p>
    <w:p w:rsidR="006572A4" w:rsidRDefault="006572A4">
      <w:pPr>
        <w:widowControl w:val="0"/>
        <w:jc w:val="both"/>
        <w:rPr>
          <w:b/>
          <w:bCs/>
        </w:rPr>
      </w:pPr>
      <w:r>
        <w:rPr>
          <w:b/>
          <w:bCs/>
        </w:rPr>
        <w:t>Statutory and Internal Consultees:</w:t>
      </w:r>
    </w:p>
    <w:p w:rsidR="004F3544" w:rsidRDefault="006572A4" w:rsidP="004F3544">
      <w:pPr>
        <w:widowControl w:val="0"/>
        <w:jc w:val="both"/>
      </w:pPr>
      <w:r>
        <w:t>Oxfordshire Arc</w:t>
      </w:r>
      <w:r w:rsidR="004D432A">
        <w:t>hitectural &amp; Historical Society</w:t>
      </w:r>
      <w:r w:rsidR="004F3544">
        <w:t>,</w:t>
      </w:r>
      <w:r w:rsidR="004D432A">
        <w:t xml:space="preserve"> </w:t>
      </w:r>
      <w:r w:rsidR="004F3544">
        <w:t>Friends of Iffley Village</w:t>
      </w:r>
    </w:p>
    <w:p w:rsidR="004F3544" w:rsidRDefault="004D432A" w:rsidP="004F3544">
      <w:pPr>
        <w:widowControl w:val="0"/>
        <w:jc w:val="both"/>
      </w:pPr>
      <w:r>
        <w:t>and Oxford Civic Society</w:t>
      </w:r>
      <w:r w:rsidR="006572A4">
        <w:t xml:space="preserve"> </w:t>
      </w:r>
      <w:r w:rsidR="004F3544">
        <w:t xml:space="preserve">Oxfordshire Architectural &amp; Historical Society </w:t>
      </w:r>
    </w:p>
    <w:p w:rsidR="006572A4" w:rsidRDefault="006572A4">
      <w:pPr>
        <w:widowControl w:val="0"/>
        <w:jc w:val="both"/>
      </w:pPr>
    </w:p>
    <w:p w:rsidR="006572A4" w:rsidRDefault="006572A4">
      <w:pPr>
        <w:widowControl w:val="0"/>
        <w:jc w:val="both"/>
        <w:rPr>
          <w:b/>
          <w:bCs/>
        </w:rPr>
      </w:pPr>
      <w:r>
        <w:rPr>
          <w:b/>
          <w:bCs/>
        </w:rPr>
        <w:t>Issues:</w:t>
      </w:r>
    </w:p>
    <w:p w:rsidR="006572A4" w:rsidRDefault="004F3544">
      <w:pPr>
        <w:widowControl w:val="0"/>
        <w:jc w:val="both"/>
        <w:rPr>
          <w:lang w:val="en-US"/>
        </w:rPr>
      </w:pPr>
      <w:r>
        <w:rPr>
          <w:lang w:val="en-US"/>
        </w:rPr>
        <w:t>Impact on the s</w:t>
      </w:r>
      <w:r w:rsidR="009F2C94">
        <w:rPr>
          <w:lang w:val="en-US"/>
        </w:rPr>
        <w:t xml:space="preserve">pecial architectural or historic interest of the listed building.   </w:t>
      </w:r>
    </w:p>
    <w:p w:rsidR="006572A4" w:rsidRDefault="006572A4">
      <w:pPr>
        <w:widowControl w:val="0"/>
        <w:jc w:val="both"/>
        <w:rPr>
          <w:lang w:val="en-US"/>
        </w:rPr>
      </w:pPr>
    </w:p>
    <w:p w:rsidR="006572A4" w:rsidRDefault="006572A4">
      <w:pPr>
        <w:widowControl w:val="0"/>
        <w:jc w:val="both"/>
        <w:rPr>
          <w:b/>
          <w:bCs/>
          <w:lang w:val="en-US"/>
        </w:rPr>
      </w:pPr>
      <w:r>
        <w:rPr>
          <w:b/>
          <w:bCs/>
          <w:lang w:val="en-US"/>
        </w:rPr>
        <w:t>Sustainability:</w:t>
      </w:r>
    </w:p>
    <w:p w:rsidR="006572A4" w:rsidRDefault="004D432A">
      <w:pPr>
        <w:widowControl w:val="0"/>
        <w:jc w:val="both"/>
        <w:rPr>
          <w:lang w:val="en-US"/>
        </w:rPr>
      </w:pPr>
      <w:r>
        <w:rPr>
          <w:lang w:val="en-US"/>
        </w:rPr>
        <w:t>Helps continue</w:t>
      </w:r>
      <w:r w:rsidR="009F2C94">
        <w:rPr>
          <w:lang w:val="en-US"/>
        </w:rPr>
        <w:t xml:space="preserve"> the </w:t>
      </w:r>
      <w:r>
        <w:rPr>
          <w:lang w:val="en-US"/>
        </w:rPr>
        <w:t>listed building in its original use.</w:t>
      </w:r>
    </w:p>
    <w:p w:rsidR="006572A4" w:rsidRDefault="006572A4">
      <w:pPr>
        <w:widowControl w:val="0"/>
        <w:jc w:val="both"/>
      </w:pPr>
    </w:p>
    <w:p w:rsidR="006572A4" w:rsidRDefault="006572A4">
      <w:pPr>
        <w:widowControl w:val="0"/>
        <w:ind w:right="397"/>
        <w:jc w:val="both"/>
        <w:rPr>
          <w:b/>
          <w:bCs/>
        </w:rPr>
      </w:pPr>
      <w:r>
        <w:rPr>
          <w:b/>
          <w:bCs/>
        </w:rPr>
        <w:t>Officer</w:t>
      </w:r>
      <w:r w:rsidR="004D432A">
        <w:rPr>
          <w:b/>
          <w:bCs/>
        </w:rPr>
        <w:t>’</w:t>
      </w:r>
      <w:r>
        <w:rPr>
          <w:b/>
          <w:bCs/>
        </w:rPr>
        <w:t>s Assessment:</w:t>
      </w:r>
    </w:p>
    <w:p w:rsidR="0040089B" w:rsidRDefault="0040089B" w:rsidP="0040089B">
      <w:pPr>
        <w:widowControl w:val="0"/>
        <w:ind w:right="397"/>
        <w:jc w:val="both"/>
        <w:rPr>
          <w:u w:val="single"/>
        </w:rPr>
      </w:pPr>
      <w:r w:rsidRPr="000C7D40">
        <w:rPr>
          <w:u w:val="single"/>
        </w:rPr>
        <w:t>Site and proposal:</w:t>
      </w:r>
    </w:p>
    <w:p w:rsidR="0040089B" w:rsidRPr="000C7D40" w:rsidRDefault="0040089B" w:rsidP="0040089B">
      <w:pPr>
        <w:widowControl w:val="0"/>
        <w:ind w:right="397"/>
        <w:jc w:val="both"/>
        <w:rPr>
          <w:u w:val="single"/>
        </w:rPr>
      </w:pPr>
    </w:p>
    <w:p w:rsidR="001D24D2" w:rsidRDefault="0040089B" w:rsidP="0040089B">
      <w:pPr>
        <w:widowControl w:val="0"/>
        <w:ind w:right="397"/>
        <w:jc w:val="both"/>
      </w:pPr>
      <w:r>
        <w:t xml:space="preserve">Grove House (44 Iffley Turn) is a Grade II Listed Regency villa in the Iffley Village </w:t>
      </w:r>
      <w:r>
        <w:lastRenderedPageBreak/>
        <w:t xml:space="preserve">Conservation Area. </w:t>
      </w:r>
      <w:r w:rsidR="007C1A4C">
        <w:t xml:space="preserve">The house is a double fronted </w:t>
      </w:r>
      <w:r w:rsidR="002F422C">
        <w:t xml:space="preserve">symmetrical </w:t>
      </w:r>
      <w:r w:rsidR="007C1A4C">
        <w:t xml:space="preserve">house </w:t>
      </w:r>
      <w:r w:rsidR="002F422C">
        <w:t xml:space="preserve">of two storeys </w:t>
      </w:r>
      <w:r w:rsidR="007C1A4C">
        <w:t xml:space="preserve">built between 1780 and 1823 with various alterations. </w:t>
      </w:r>
      <w:r w:rsidR="002F422C">
        <w:t xml:space="preserve">The villa has a lime rendered timber frame </w:t>
      </w:r>
      <w:r w:rsidR="001D24D2">
        <w:t>with typical double-hung sliding sash windows.</w:t>
      </w:r>
      <w:r w:rsidR="002F422C">
        <w:t xml:space="preserve">  </w:t>
      </w:r>
    </w:p>
    <w:p w:rsidR="00ED14B8" w:rsidRDefault="00C518A1" w:rsidP="0040089B">
      <w:pPr>
        <w:widowControl w:val="0"/>
        <w:ind w:right="397"/>
        <w:jc w:val="both"/>
      </w:pPr>
      <w:r>
        <w:t>Briefly, t</w:t>
      </w:r>
      <w:r w:rsidR="00553532">
        <w:t>he house was built by Alderman Charles James Sadler (1792-1872) to rent out</w:t>
      </w:r>
      <w:r w:rsidR="001D24D2">
        <w:t xml:space="preserve"> and has been lived in </w:t>
      </w:r>
      <w:r w:rsidR="00ED14B8">
        <w:t xml:space="preserve">by John Henry Newman’s </w:t>
      </w:r>
      <w:r w:rsidR="00D1331E">
        <w:t xml:space="preserve">mother </w:t>
      </w:r>
      <w:r w:rsidR="00ED14B8">
        <w:t>and Mrs Vivien Greene</w:t>
      </w:r>
      <w:r w:rsidR="00D1331E">
        <w:t>, which add to its historic significance</w:t>
      </w:r>
      <w:r w:rsidR="00BF50A0">
        <w:t>.</w:t>
      </w:r>
      <w:r w:rsidR="00553532">
        <w:t xml:space="preserve"> </w:t>
      </w:r>
      <w:r w:rsidR="00D1331E">
        <w:t xml:space="preserve"> </w:t>
      </w:r>
    </w:p>
    <w:p w:rsidR="00ED14B8" w:rsidRDefault="00ED14B8" w:rsidP="0040089B">
      <w:pPr>
        <w:widowControl w:val="0"/>
        <w:ind w:right="397"/>
        <w:jc w:val="both"/>
      </w:pPr>
    </w:p>
    <w:p w:rsidR="00D976D0" w:rsidRDefault="0040089B" w:rsidP="005814B9">
      <w:pPr>
        <w:widowControl w:val="0"/>
        <w:ind w:right="397"/>
        <w:jc w:val="both"/>
      </w:pPr>
      <w:r>
        <w:t>The property sits in large grounds</w:t>
      </w:r>
      <w:r w:rsidR="00550DCB">
        <w:t>,</w:t>
      </w:r>
      <w:r>
        <w:t xml:space="preserve"> has been substantially extended to the rear and contains a self-contained cottage and a rotunda building. This </w:t>
      </w:r>
      <w:r w:rsidR="00127892">
        <w:t xml:space="preserve">listed building consent </w:t>
      </w:r>
      <w:r>
        <w:t xml:space="preserve">application relates to the </w:t>
      </w:r>
      <w:r w:rsidR="00B938B9">
        <w:t>insertion of</w:t>
      </w:r>
      <w:r w:rsidR="00550DCB">
        <w:t xml:space="preserve"> one</w:t>
      </w:r>
      <w:r>
        <w:t xml:space="preserve"> window to the main dwelling</w:t>
      </w:r>
      <w:r w:rsidR="00550DCB">
        <w:t xml:space="preserve"> and</w:t>
      </w:r>
      <w:r w:rsidR="00B938B9" w:rsidRPr="00B938B9">
        <w:t xml:space="preserve"> </w:t>
      </w:r>
      <w:r w:rsidR="00B938B9">
        <w:t>to create an en-suite and a bedroom</w:t>
      </w:r>
      <w:r w:rsidR="002F422C">
        <w:t xml:space="preserve"> to the first floor</w:t>
      </w:r>
      <w:r>
        <w:t>.</w:t>
      </w:r>
      <w:r w:rsidR="002F422C">
        <w:t xml:space="preserve">  </w:t>
      </w:r>
      <w:r w:rsidR="005814B9">
        <w:t xml:space="preserve">This would be reversible. </w:t>
      </w:r>
    </w:p>
    <w:p w:rsidR="00D976D0" w:rsidRDefault="00D976D0" w:rsidP="005814B9">
      <w:pPr>
        <w:widowControl w:val="0"/>
        <w:ind w:right="397"/>
        <w:jc w:val="both"/>
      </w:pPr>
    </w:p>
    <w:p w:rsidR="0040089B" w:rsidRPr="00B5798E" w:rsidRDefault="00D976D0" w:rsidP="005814B9">
      <w:pPr>
        <w:widowControl w:val="0"/>
        <w:ind w:right="397"/>
        <w:jc w:val="both"/>
      </w:pPr>
      <w:r>
        <w:t xml:space="preserve">Listed building consent was granted as part of application 05/01299/LBC for an additional ground floor window in the short protruding north elevation on the east side of the house. This </w:t>
      </w:r>
      <w:r w:rsidR="00D965DA">
        <w:t xml:space="preserve">current </w:t>
      </w:r>
      <w:r>
        <w:t>application proposes a second window on the first floor directly above the previously approved window. The proposed windows will match the existing ones</w:t>
      </w:r>
      <w:r w:rsidR="00B922F3">
        <w:t>, being double-hung sliding sashes with the same arrangement of glass panes</w:t>
      </w:r>
      <w:r>
        <w:t xml:space="preserve">. </w:t>
      </w:r>
      <w:r w:rsidR="00C36CF5">
        <w:t xml:space="preserve"> </w:t>
      </w:r>
      <w:r w:rsidR="005814B9">
        <w:t xml:space="preserve">The proposed window will be located on a discrete elevation and provide improved natural lighting to the currently dark room within.  </w:t>
      </w:r>
    </w:p>
    <w:p w:rsidR="006572A4" w:rsidRDefault="006572A4">
      <w:pPr>
        <w:widowControl w:val="0"/>
        <w:ind w:right="397"/>
        <w:jc w:val="both"/>
      </w:pPr>
    </w:p>
    <w:p w:rsidR="0028322B" w:rsidRPr="0028322B" w:rsidRDefault="0028322B" w:rsidP="0028322B">
      <w:pPr>
        <w:widowControl w:val="0"/>
        <w:ind w:right="397"/>
        <w:jc w:val="both"/>
      </w:pPr>
      <w:r w:rsidRPr="0028322B">
        <w:t xml:space="preserve">It is proposed that the generous dressing room on the first floor of the </w:t>
      </w:r>
      <w:r>
        <w:t xml:space="preserve">house would </w:t>
      </w:r>
      <w:r w:rsidRPr="0028322B">
        <w:t>be split to</w:t>
      </w:r>
      <w:r>
        <w:t xml:space="preserve"> </w:t>
      </w:r>
      <w:r w:rsidRPr="0028322B">
        <w:t>accommodate an en-suite bathroom. Consent to install an en-suite was granted in 2006 but only the</w:t>
      </w:r>
      <w:r>
        <w:t xml:space="preserve"> </w:t>
      </w:r>
      <w:r w:rsidRPr="0028322B">
        <w:t xml:space="preserve">plumbing was ever implemented. </w:t>
      </w:r>
      <w:r w:rsidR="005362FE">
        <w:t xml:space="preserve"> As a result of installing the</w:t>
      </w:r>
      <w:r w:rsidRPr="0028322B">
        <w:t xml:space="preserve"> new en-suite, the second large bathroom on the first floor</w:t>
      </w:r>
    </w:p>
    <w:p w:rsidR="0028322B" w:rsidRPr="0028322B" w:rsidRDefault="00D20F24" w:rsidP="0028322B">
      <w:pPr>
        <w:widowControl w:val="0"/>
        <w:ind w:right="397"/>
        <w:jc w:val="both"/>
      </w:pPr>
      <w:r>
        <w:t>w</w:t>
      </w:r>
      <w:r w:rsidR="005362FE">
        <w:t xml:space="preserve">ould </w:t>
      </w:r>
      <w:r w:rsidR="0028322B" w:rsidRPr="0028322B">
        <w:t xml:space="preserve">no longer be required. This space would </w:t>
      </w:r>
      <w:r w:rsidR="006A22DD">
        <w:t xml:space="preserve">become </w:t>
      </w:r>
      <w:r w:rsidR="0028322B" w:rsidRPr="0028322B">
        <w:t>a bedroom (nursery).</w:t>
      </w:r>
    </w:p>
    <w:p w:rsidR="0028322B" w:rsidRDefault="0028322B">
      <w:pPr>
        <w:widowControl w:val="0"/>
        <w:ind w:right="397"/>
        <w:jc w:val="both"/>
      </w:pPr>
    </w:p>
    <w:p w:rsidR="0040089B" w:rsidRDefault="0040089B" w:rsidP="0040089B">
      <w:pPr>
        <w:widowControl w:val="0"/>
        <w:ind w:right="397"/>
        <w:jc w:val="both"/>
        <w:rPr>
          <w:u w:val="single"/>
        </w:rPr>
      </w:pPr>
      <w:r>
        <w:rPr>
          <w:u w:val="single"/>
        </w:rPr>
        <w:t>Design/Impact on the Listed Building</w:t>
      </w:r>
    </w:p>
    <w:p w:rsidR="006572A4" w:rsidRDefault="00A11D24">
      <w:pPr>
        <w:widowControl w:val="0"/>
        <w:ind w:right="397"/>
        <w:jc w:val="both"/>
      </w:pPr>
      <w:r>
        <w:t xml:space="preserve">The proposed window would </w:t>
      </w:r>
      <w:r w:rsidR="00EC71FC">
        <w:t xml:space="preserve">be an appropriate intervention to the listed building and </w:t>
      </w:r>
      <w:r w:rsidR="00E10AF4">
        <w:t xml:space="preserve">would be aligned with the other windows in the elevation.  Regarding the proposed internal changes, </w:t>
      </w:r>
      <w:r w:rsidR="00C36CF5">
        <w:t xml:space="preserve">these </w:t>
      </w:r>
      <w:r w:rsidR="00C36CF5" w:rsidRPr="0028322B">
        <w:t xml:space="preserve">relate to dividing walls which were fitted in 2006 and </w:t>
      </w:r>
      <w:r w:rsidR="00C36CF5">
        <w:t xml:space="preserve">would </w:t>
      </w:r>
      <w:r w:rsidR="00C36CF5" w:rsidRPr="0028322B">
        <w:t>have no</w:t>
      </w:r>
      <w:r w:rsidR="00C36CF5">
        <w:t xml:space="preserve"> </w:t>
      </w:r>
      <w:r w:rsidR="00C36CF5" w:rsidRPr="0028322B">
        <w:t>impact on the envelope of the house and do not make up any of the historic fabric of the House</w:t>
      </w:r>
    </w:p>
    <w:p w:rsidR="00D87667" w:rsidRDefault="00D87667">
      <w:pPr>
        <w:widowControl w:val="0"/>
        <w:ind w:right="397"/>
        <w:jc w:val="both"/>
      </w:pPr>
    </w:p>
    <w:p w:rsidR="006572A4" w:rsidRDefault="006572A4">
      <w:pPr>
        <w:pStyle w:val="Header"/>
        <w:widowControl w:val="0"/>
        <w:tabs>
          <w:tab w:val="clear" w:pos="4153"/>
          <w:tab w:val="clear" w:pos="8306"/>
        </w:tabs>
      </w:pPr>
    </w:p>
    <w:p w:rsidR="00870E61" w:rsidRDefault="00870E61" w:rsidP="00870E61">
      <w:pPr>
        <w:pStyle w:val="Header"/>
        <w:widowControl w:val="0"/>
        <w:tabs>
          <w:tab w:val="clear" w:pos="4153"/>
          <w:tab w:val="clear" w:pos="8306"/>
        </w:tabs>
        <w:rPr>
          <w:b/>
          <w:bCs/>
        </w:rPr>
      </w:pPr>
      <w:r>
        <w:rPr>
          <w:b/>
          <w:bCs/>
        </w:rPr>
        <w:t>Conclusion:</w:t>
      </w:r>
    </w:p>
    <w:p w:rsidR="00D20F24" w:rsidRDefault="00D20F24" w:rsidP="00D20F24">
      <w:pPr>
        <w:widowControl w:val="0"/>
        <w:jc w:val="both"/>
      </w:pPr>
      <w:r w:rsidRPr="0052267D">
        <w:t xml:space="preserve">The proposals are justified and proportionate.  </w:t>
      </w:r>
      <w:r w:rsidR="00D95E8D">
        <w:t xml:space="preserve">No </w:t>
      </w:r>
      <w:r w:rsidRPr="00AA131D">
        <w:t>harm would be caused as a result of the</w:t>
      </w:r>
      <w:r w:rsidR="00D95E8D">
        <w:t xml:space="preserve"> applicant</w:t>
      </w:r>
      <w:r w:rsidRPr="00AA131D">
        <w:t xml:space="preserve">’s requirements.  </w:t>
      </w:r>
    </w:p>
    <w:p w:rsidR="00D95E8D" w:rsidRPr="00AA131D" w:rsidRDefault="00D95E8D" w:rsidP="00D20F24">
      <w:pPr>
        <w:widowControl w:val="0"/>
        <w:jc w:val="both"/>
      </w:pPr>
    </w:p>
    <w:p w:rsidR="00870E61" w:rsidRDefault="00D20F24" w:rsidP="004401C6">
      <w:pPr>
        <w:widowControl w:val="0"/>
        <w:jc w:val="both"/>
      </w:pPr>
      <w:r w:rsidRPr="0052267D">
        <w:t>The special architectural and historic interest of the listed building/structure would be conserved.  The proposals are considered to comply with national and local policies.</w:t>
      </w:r>
    </w:p>
    <w:p w:rsidR="00870E61" w:rsidRDefault="00870E61" w:rsidP="00870E61">
      <w:pPr>
        <w:pStyle w:val="Header"/>
        <w:widowControl w:val="0"/>
        <w:tabs>
          <w:tab w:val="clear" w:pos="4153"/>
          <w:tab w:val="clear" w:pos="8306"/>
        </w:tabs>
      </w:pPr>
    </w:p>
    <w:p w:rsidR="007C1388" w:rsidRDefault="007C1388" w:rsidP="007C1388">
      <w:pPr>
        <w:pStyle w:val="Header"/>
        <w:widowControl w:val="0"/>
        <w:tabs>
          <w:tab w:val="clear" w:pos="4153"/>
          <w:tab w:val="clear" w:pos="8306"/>
        </w:tabs>
      </w:pPr>
      <w:r>
        <w:t>Human Rights Act 1998</w:t>
      </w:r>
    </w:p>
    <w:p w:rsidR="007C1388" w:rsidRDefault="007C1388" w:rsidP="007C1388">
      <w:pPr>
        <w:pStyle w:val="Header"/>
        <w:widowControl w:val="0"/>
        <w:tabs>
          <w:tab w:val="clear" w:pos="4153"/>
          <w:tab w:val="clear" w:pos="8306"/>
        </w:tabs>
      </w:pPr>
    </w:p>
    <w:p w:rsidR="007C1388" w:rsidRDefault="007C1388" w:rsidP="007C1388">
      <w:pPr>
        <w:ind w:right="397"/>
        <w:jc w:val="both"/>
      </w:pPr>
      <w:r>
        <w:t>Officers have considered the Human Rights Act 1998 in reaching a recommendation to grant LBC subject to conditions.  Officers have considered the potential interference with the rights of the owners/occupiers of surrounding properties under Article 8 and/or Article 1 of the First Protocol of the Act and consider that it is proportionate.</w:t>
      </w:r>
    </w:p>
    <w:p w:rsidR="007C1388" w:rsidRDefault="007C1388" w:rsidP="007C1388">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7C1388" w:rsidRDefault="007C1388" w:rsidP="007C1388">
      <w:pPr>
        <w:ind w:right="397"/>
        <w:jc w:val="both"/>
      </w:pPr>
    </w:p>
    <w:p w:rsidR="007C1388" w:rsidRDefault="007C1388" w:rsidP="007C1388">
      <w:pPr>
        <w:rPr>
          <w:lang w:val="en-US"/>
        </w:rPr>
      </w:pPr>
      <w:r>
        <w:rPr>
          <w:lang w:val="en-US"/>
        </w:rPr>
        <w:t>Section 17 of the Crime and Disorder Act 1998</w:t>
      </w:r>
    </w:p>
    <w:p w:rsidR="007C1388" w:rsidRDefault="007C1388" w:rsidP="007C1388">
      <w:pPr>
        <w:rPr>
          <w:lang w:val="en-US"/>
        </w:rPr>
      </w:pPr>
    </w:p>
    <w:p w:rsidR="007C1388" w:rsidRDefault="007C1388" w:rsidP="007C1388">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Listed Building Consent officers consider that the proposal will not undermine crime prevention or the promotion of community safety.</w:t>
      </w:r>
    </w:p>
    <w:p w:rsidR="00870E61" w:rsidRDefault="00870E61" w:rsidP="00870E61">
      <w:pPr>
        <w:pStyle w:val="Header"/>
        <w:widowControl w:val="0"/>
        <w:tabs>
          <w:tab w:val="clear" w:pos="4153"/>
          <w:tab w:val="clear" w:pos="8306"/>
        </w:tabs>
      </w:pPr>
    </w:p>
    <w:p w:rsidR="00870E61" w:rsidRDefault="00870E61" w:rsidP="00870E61">
      <w:pPr>
        <w:ind w:right="397"/>
        <w:jc w:val="both"/>
      </w:pPr>
    </w:p>
    <w:p w:rsidR="00870E61" w:rsidRDefault="00870E61" w:rsidP="00870E61">
      <w:pPr>
        <w:ind w:right="397"/>
        <w:jc w:val="both"/>
        <w:rPr>
          <w:b/>
          <w:bCs/>
        </w:rPr>
      </w:pPr>
      <w:r>
        <w:rPr>
          <w:b/>
          <w:bCs/>
        </w:rPr>
        <w:t xml:space="preserve">Background Papers: </w:t>
      </w:r>
    </w:p>
    <w:p w:rsidR="00870E61" w:rsidRDefault="00870E61" w:rsidP="00870E61">
      <w:pPr>
        <w:ind w:right="397"/>
        <w:jc w:val="both"/>
      </w:pPr>
    </w:p>
    <w:p w:rsidR="00870E61" w:rsidRDefault="00870E61" w:rsidP="00870E61">
      <w:pPr>
        <w:ind w:right="397"/>
        <w:jc w:val="both"/>
      </w:pPr>
      <w:r>
        <w:t>16/00068/FUL</w:t>
      </w:r>
    </w:p>
    <w:p w:rsidR="00870E61" w:rsidRDefault="00870E61" w:rsidP="00870E61">
      <w:pPr>
        <w:ind w:right="397"/>
        <w:jc w:val="both"/>
      </w:pPr>
      <w:r>
        <w:t>16/00069/LBC</w:t>
      </w:r>
    </w:p>
    <w:p w:rsidR="006572A4" w:rsidRDefault="006642B6">
      <w:pPr>
        <w:pStyle w:val="Header"/>
        <w:widowControl w:val="0"/>
        <w:tabs>
          <w:tab w:val="clear" w:pos="4153"/>
          <w:tab w:val="clear" w:pos="8306"/>
        </w:tabs>
      </w:pPr>
      <w:r>
        <w:t>Iffley Village Conservation Area Appraisal</w:t>
      </w:r>
    </w:p>
    <w:p w:rsidR="006642B6" w:rsidRDefault="006642B6">
      <w:pPr>
        <w:pStyle w:val="Header"/>
        <w:widowControl w:val="0"/>
        <w:tabs>
          <w:tab w:val="clear" w:pos="4153"/>
          <w:tab w:val="clear" w:pos="8306"/>
        </w:tabs>
      </w:pPr>
    </w:p>
    <w:p w:rsidR="006572A4" w:rsidRDefault="006572A4">
      <w:pPr>
        <w:ind w:right="397"/>
        <w:jc w:val="both"/>
      </w:pPr>
    </w:p>
    <w:p w:rsidR="006572A4" w:rsidRDefault="006572A4">
      <w:r>
        <w:rPr>
          <w:b/>
          <w:bCs/>
        </w:rPr>
        <w:t xml:space="preserve">Contact Officer: </w:t>
      </w:r>
      <w:r>
        <w:t>Katharine Owen</w:t>
      </w:r>
    </w:p>
    <w:p w:rsidR="006572A4" w:rsidRDefault="006572A4">
      <w:r>
        <w:rPr>
          <w:b/>
          <w:bCs/>
        </w:rPr>
        <w:t xml:space="preserve">Extension: </w:t>
      </w:r>
      <w:r>
        <w:t>2148</w:t>
      </w:r>
    </w:p>
    <w:p w:rsidR="006572A4" w:rsidRDefault="006572A4">
      <w:r>
        <w:rPr>
          <w:b/>
          <w:bCs/>
        </w:rPr>
        <w:t xml:space="preserve">Date: </w:t>
      </w:r>
      <w:r>
        <w:t>18th October 2016</w:t>
      </w:r>
    </w:p>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2F4"/>
    <w:multiLevelType w:val="multilevel"/>
    <w:tmpl w:val="13A894C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1739C"/>
    <w:rsid w:val="000A7EAA"/>
    <w:rsid w:val="000C76F1"/>
    <w:rsid w:val="001224EC"/>
    <w:rsid w:val="00122FEE"/>
    <w:rsid w:val="00127892"/>
    <w:rsid w:val="00152640"/>
    <w:rsid w:val="001D24D2"/>
    <w:rsid w:val="0028322B"/>
    <w:rsid w:val="002F422C"/>
    <w:rsid w:val="002F428E"/>
    <w:rsid w:val="002F4C75"/>
    <w:rsid w:val="002F7E5C"/>
    <w:rsid w:val="0035058D"/>
    <w:rsid w:val="003732F8"/>
    <w:rsid w:val="0040089B"/>
    <w:rsid w:val="00423410"/>
    <w:rsid w:val="004401C6"/>
    <w:rsid w:val="0045097C"/>
    <w:rsid w:val="004604FA"/>
    <w:rsid w:val="004D432A"/>
    <w:rsid w:val="004F3544"/>
    <w:rsid w:val="005362FE"/>
    <w:rsid w:val="00550DCB"/>
    <w:rsid w:val="00553532"/>
    <w:rsid w:val="005814B9"/>
    <w:rsid w:val="005D0BEC"/>
    <w:rsid w:val="00601351"/>
    <w:rsid w:val="006572A4"/>
    <w:rsid w:val="006642B6"/>
    <w:rsid w:val="006A22DD"/>
    <w:rsid w:val="006C1BEE"/>
    <w:rsid w:val="0070423B"/>
    <w:rsid w:val="00727B59"/>
    <w:rsid w:val="00761F90"/>
    <w:rsid w:val="007B06C0"/>
    <w:rsid w:val="007B342D"/>
    <w:rsid w:val="007C1388"/>
    <w:rsid w:val="007C1A4C"/>
    <w:rsid w:val="007D4A66"/>
    <w:rsid w:val="00870E61"/>
    <w:rsid w:val="008B50AC"/>
    <w:rsid w:val="008E2565"/>
    <w:rsid w:val="00930E36"/>
    <w:rsid w:val="009F2C94"/>
    <w:rsid w:val="00A11D24"/>
    <w:rsid w:val="00A670B0"/>
    <w:rsid w:val="00AD1C42"/>
    <w:rsid w:val="00B0481B"/>
    <w:rsid w:val="00B144D4"/>
    <w:rsid w:val="00B922F3"/>
    <w:rsid w:val="00B938B9"/>
    <w:rsid w:val="00BA4477"/>
    <w:rsid w:val="00BF05AB"/>
    <w:rsid w:val="00BF50A0"/>
    <w:rsid w:val="00C03376"/>
    <w:rsid w:val="00C255BF"/>
    <w:rsid w:val="00C36CF5"/>
    <w:rsid w:val="00C44345"/>
    <w:rsid w:val="00C518A1"/>
    <w:rsid w:val="00C6636B"/>
    <w:rsid w:val="00CC4DA4"/>
    <w:rsid w:val="00D1331E"/>
    <w:rsid w:val="00D20F24"/>
    <w:rsid w:val="00D87667"/>
    <w:rsid w:val="00D95E8D"/>
    <w:rsid w:val="00D965DA"/>
    <w:rsid w:val="00D976D0"/>
    <w:rsid w:val="00DA102E"/>
    <w:rsid w:val="00E10AF4"/>
    <w:rsid w:val="00E864BE"/>
    <w:rsid w:val="00EC71FC"/>
    <w:rsid w:val="00ED14B8"/>
    <w:rsid w:val="00F06983"/>
    <w:rsid w:val="00F35D5C"/>
    <w:rsid w:val="00FD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01739C"/>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01739C"/>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74759">
      <w:marLeft w:val="0"/>
      <w:marRight w:val="0"/>
      <w:marTop w:val="0"/>
      <w:marBottom w:val="0"/>
      <w:divBdr>
        <w:top w:val="none" w:sz="0" w:space="0" w:color="auto"/>
        <w:left w:val="none" w:sz="0" w:space="0" w:color="auto"/>
        <w:bottom w:val="none" w:sz="0" w:space="0" w:color="auto"/>
        <w:right w:val="none" w:sz="0" w:space="0" w:color="auto"/>
      </w:divBdr>
    </w:div>
    <w:div w:id="1054474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F45E1DA5</Template>
  <TotalTime>1</TotalTime>
  <Pages>4</Pages>
  <Words>1033</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jthompson</cp:lastModifiedBy>
  <cp:revision>4</cp:revision>
  <cp:lastPrinted>2004-03-16T15:29:00Z</cp:lastPrinted>
  <dcterms:created xsi:type="dcterms:W3CDTF">2016-10-20T09:52:00Z</dcterms:created>
  <dcterms:modified xsi:type="dcterms:W3CDTF">2016-10-24T16:12:00Z</dcterms:modified>
</cp:coreProperties>
</file>